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CC2222"/>
          <w:spacing w:val="40"/>
          <w:sz w:val="18"/>
          <w:szCs w:val="18"/>
        </w:rPr>
        <w:t xml:space="preserve">WE LEAD PROJECTS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2D1A1A"/>
          <w:sz w:val="56"/>
          <w:szCs w:val="56"/>
        </w:rPr>
        <w:t xml:space="preserve">Projektplan</w:t>
      </w:r>
    </w:p>
    <w:p>
      <w:pPr>
        <w:spacing w:after="360"/>
      </w:pPr>
      <w:r>
        <w:rPr>
          <w:rFonts w:ascii="Calibri" w:cs="Calibri" w:eastAsia="Calibri" w:hAnsi="Calibri"/>
          <w:color w:val="6B5F5F"/>
          <w:sz w:val="24"/>
          <w:szCs w:val="24"/>
        </w:rPr>
        <w:t xml:space="preserve">[Projektnavn]</w:t>
      </w:r>
    </w:p>
    <w:tbl>
      <w:tblPr>
        <w:tblW w:type="pct" w:w="100%"/>
        <w:tblBorders>
          <w:top w:val="single" w:color="E8E0E0" w:sz="4"/>
          <w:left w:val="single" w:color="E8E0E0" w:sz="4"/>
          <w:bottom w:val="single" w:color="E8E0E0" w:sz="4"/>
          <w:right w:val="single" w:color="E8E0E0" w:sz="4"/>
          <w:insideH w:val="single" w:color="E8E0E0" w:sz="4"/>
          <w:insideV w:val="single" w:color="E8E0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5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Felt</w:t>
            </w:r>
          </w:p>
        </w:tc>
        <w:tc>
          <w:tcPr>
            <w:tcW w:type="pct" w:w="65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Udfyld</w:t>
            </w:r>
          </w:p>
        </w:tc>
      </w:tr>
      <w:tr>
        <w:tc>
          <w:tcPr>
            <w:tcW w:type="pct" w:w="3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Projektejer</w:t>
            </w:r>
          </w:p>
        </w:tc>
        <w:tc>
          <w:tcPr>
            <w:tcW w:type="pct" w:w="6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3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Projektleder</w:t>
            </w:r>
          </w:p>
        </w:tc>
        <w:tc>
          <w:tcPr>
            <w:tcW w:type="pct" w:w="6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3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Version</w:t>
            </w:r>
          </w:p>
        </w:tc>
        <w:tc>
          <w:tcPr>
            <w:tcW w:type="pct" w:w="6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3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Dato</w:t>
            </w:r>
          </w:p>
        </w:tc>
        <w:tc>
          <w:tcPr>
            <w:tcW w:type="pct" w:w="6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3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Godkendt af styregruppen (dato)</w:t>
            </w:r>
          </w:p>
        </w:tc>
        <w:tc>
          <w:tcPr>
            <w:tcW w:type="pct" w:w="6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0"/>
      </w:tblGrid>
      <w:tr>
        <w:tc>
          <w:tcPr>
            <w:shd w:fill="F7F5F5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CC2222"/>
                <w:sz w:val="22"/>
                <w:szCs w:val="22"/>
              </w:rPr>
              <w:t xml:space="preserve">Sådan bruger I skabelonen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2D1A1A"/>
                <w:sz w:val="20"/>
                <w:szCs w:val="20"/>
              </w:rPr>
              <w:t xml:space="preserve">Hvert afsnit har et hjælpespørgsmål, den typiske fejl og et eksempel fra et ERP-skifte i en virksomhed med 600 medarbejdere.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2D1A1A"/>
                <w:sz w:val="20"/>
                <w:szCs w:val="20"/>
              </w:rPr>
              <w:t xml:space="preserve">Skriv jeres egen tekst ved [Skriv her] og slet de grå hjælpetekster, når afsnittet er udfyldt.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2D1A1A"/>
                <w:sz w:val="20"/>
                <w:szCs w:val="20"/>
              </w:rPr>
              <w:t xml:space="preserve">Lav planen sammen med teamet. Planlæg detaljeret for de næste uger og overordnet derefter. Skriv forudsætningerne ned, så alle kan se, hvad planen bygger på.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2D1A1A"/>
                <w:sz w:val="20"/>
                <w:szCs w:val="20"/>
              </w:rPr>
              <w:t xml:space="preserve">Mere om projektplaner: weleadprojects.com/ydelser/projektledelse/projektplan</w:t>
            </w:r>
          </w:p>
        </w:tc>
      </w:tr>
    </w:tbl>
    <w:p>
      <w:pPr>
        <w:pStyle w:val="Heading1"/>
        <w:spacing w:after="120" w:before="360"/>
      </w:pPr>
      <w:r>
        <w:rPr>
          <w:rFonts w:ascii="Calibri" w:cs="Calibri" w:eastAsia="Calibri" w:hAnsi="Calibri"/>
          <w:b/>
          <w:bCs/>
          <w:color w:val="2D1A1A"/>
          <w:sz w:val="30"/>
          <w:szCs w:val="30"/>
        </w:rPr>
        <w:t xml:space="preserve">1. Formål og gevinst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Spørgsmål: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Hvorfor gør vi det og hvordan måler vi, at det lykkedes?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CC2222"/>
          <w:sz w:val="19"/>
          <w:szCs w:val="19"/>
        </w:rPr>
        <w:t xml:space="preserve">Typisk fejl: </w:t>
      </w:r>
      <w:r>
        <w:rPr>
          <w:rFonts w:ascii="Calibri" w:cs="Calibri" w:eastAsia="Calibri" w:hAnsi="Calibri"/>
          <w:i/>
          <w:iCs/>
          <w:color w:val="CC2222"/>
          <w:sz w:val="19"/>
          <w:szCs w:val="19"/>
        </w:rPr>
        <w:t xml:space="preserve">Gevinsten er formuleret så bredt, at ingen kan måle den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Eksempel: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Formålet er at lukke tre manuelle processer i økonomi og at kunne lukke måneden på fem dage i stedet for ti. Det er det mål, alle senere beslutninger holdes op imod.</w:t>
      </w:r>
    </w:p>
    <w:p>
      <w:pPr>
        <w:spacing w:after="240"/>
      </w:pPr>
      <w:r>
        <w:rPr>
          <w:rFonts w:ascii="Calibri" w:cs="Calibri" w:eastAsia="Calibri" w:hAnsi="Calibri"/>
          <w:color w:val="9A9090"/>
          <w:sz w:val="22"/>
          <w:szCs w:val="22"/>
        </w:rPr>
        <w:t xml:space="preserve">[Skriv her]</w:t>
      </w:r>
    </w:p>
    <w:p>
      <w:pPr>
        <w:pStyle w:val="Heading1"/>
        <w:spacing w:after="120" w:before="360"/>
      </w:pPr>
      <w:r>
        <w:rPr>
          <w:rFonts w:ascii="Calibri" w:cs="Calibri" w:eastAsia="Calibri" w:hAnsi="Calibri"/>
          <w:b/>
          <w:bCs/>
          <w:color w:val="2D1A1A"/>
          <w:sz w:val="30"/>
          <w:szCs w:val="30"/>
        </w:rPr>
        <w:t xml:space="preserve">2. Omfang (scope)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Spørgsmål: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Hvad er med og hvad er bevidst ikke med?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CC2222"/>
          <w:sz w:val="19"/>
          <w:szCs w:val="19"/>
        </w:rPr>
        <w:t xml:space="preserve">Typisk fejl: </w:t>
      </w:r>
      <w:r>
        <w:rPr>
          <w:rFonts w:ascii="Calibri" w:cs="Calibri" w:eastAsia="Calibri" w:hAnsi="Calibri"/>
          <w:i/>
          <w:iCs/>
          <w:color w:val="CC2222"/>
          <w:sz w:val="19"/>
          <w:szCs w:val="19"/>
        </w:rPr>
        <w:t xml:space="preserve">Kun det, der er med, står beskrevet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Eksempel: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Med: økonomi, indkøb og lager. Ikke med: integrationen til webshoppen, som kommer i fase 2.</w:t>
      </w:r>
    </w:p>
    <w:p>
      <w:pPr>
        <w:spacing w:after="240"/>
      </w:pPr>
      <w:r>
        <w:rPr>
          <w:rFonts w:ascii="Calibri" w:cs="Calibri" w:eastAsia="Calibri" w:hAnsi="Calibri"/>
          <w:color w:val="9A9090"/>
          <w:sz w:val="22"/>
          <w:szCs w:val="22"/>
        </w:rPr>
        <w:t xml:space="preserve">[Skriv her]</w:t>
      </w:r>
    </w:p>
    <w:p>
      <w:pPr>
        <w:pStyle w:val="Heading1"/>
        <w:spacing w:after="120" w:before="360"/>
      </w:pPr>
      <w:r>
        <w:rPr>
          <w:rFonts w:ascii="Calibri" w:cs="Calibri" w:eastAsia="Calibri" w:hAnsi="Calibri"/>
          <w:b/>
          <w:bCs/>
          <w:color w:val="2D1A1A"/>
          <w:sz w:val="30"/>
          <w:szCs w:val="30"/>
        </w:rPr>
        <w:t xml:space="preserve">3. Leverancer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Spørgsmål: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Hvad skal konkret være færdigt ved projektets afslutning?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CC2222"/>
          <w:sz w:val="19"/>
          <w:szCs w:val="19"/>
        </w:rPr>
        <w:t xml:space="preserve">Typisk fejl: </w:t>
      </w:r>
      <w:r>
        <w:rPr>
          <w:rFonts w:ascii="Calibri" w:cs="Calibri" w:eastAsia="Calibri" w:hAnsi="Calibri"/>
          <w:i/>
          <w:iCs/>
          <w:color w:val="CC2222"/>
          <w:sz w:val="19"/>
          <w:szCs w:val="19"/>
        </w:rPr>
        <w:t xml:space="preserve">Leverancer beskrevet som aktiviteter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Eksempel: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Nyt ERP i drift for økonomi, indkøb og lager. Migrerede stamdata og åbne poster. Uddannede superbrugere og opdaterede arbejdsgange.</w:t>
      </w:r>
    </w:p>
    <w:p>
      <w:pPr>
        <w:spacing w:after="240"/>
      </w:pPr>
      <w:r>
        <w:rPr>
          <w:rFonts w:ascii="Calibri" w:cs="Calibri" w:eastAsia="Calibri" w:hAnsi="Calibri"/>
          <w:color w:val="9A9090"/>
          <w:sz w:val="22"/>
          <w:szCs w:val="22"/>
        </w:rPr>
        <w:t xml:space="preserve">[Skriv her]</w:t>
      </w:r>
    </w:p>
    <w:p>
      <w:pPr>
        <w:pStyle w:val="Heading1"/>
        <w:spacing w:after="120" w:before="360"/>
      </w:pPr>
      <w:r>
        <w:rPr>
          <w:rFonts w:ascii="Calibri" w:cs="Calibri" w:eastAsia="Calibri" w:hAnsi="Calibri"/>
          <w:b/>
          <w:bCs/>
          <w:color w:val="2D1A1A"/>
          <w:sz w:val="30"/>
          <w:szCs w:val="30"/>
        </w:rPr>
        <w:t xml:space="preserve">4. Milepæle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Spørgsmål: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Hvilke beslutningspunkter og leverancer markerer fremdrift?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CC2222"/>
          <w:sz w:val="19"/>
          <w:szCs w:val="19"/>
        </w:rPr>
        <w:t xml:space="preserve">Typisk fejl: </w:t>
      </w:r>
      <w:r>
        <w:rPr>
          <w:rFonts w:ascii="Calibri" w:cs="Calibri" w:eastAsia="Calibri" w:hAnsi="Calibri"/>
          <w:i/>
          <w:iCs/>
          <w:color w:val="CC2222"/>
          <w:sz w:val="19"/>
          <w:szCs w:val="19"/>
        </w:rPr>
        <w:t xml:space="preserve">Milepæle sat efter ønsket slutdato, ikke afhængigheder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Eksempel: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Godkendt løsningsdesign, færdig testmigrering, godkendt accepttest og go live. Hver milepæl har et kriterium for, hvornår den er nået.</w:t>
      </w:r>
    </w:p>
    <w:p>
      <w:pPr>
        <w:spacing w:after="240"/>
      </w:pPr>
      <w:r>
        <w:rPr>
          <w:rFonts w:ascii="Calibri" w:cs="Calibri" w:eastAsia="Calibri" w:hAnsi="Calibri"/>
          <w:color w:val="9A9090"/>
          <w:sz w:val="22"/>
          <w:szCs w:val="22"/>
        </w:rPr>
        <w:t xml:space="preserve">[Skriv her]</w:t>
      </w:r>
    </w:p>
    <w:tbl>
      <w:tblPr>
        <w:tblW w:type="pct" w:w="100%"/>
        <w:tblBorders>
          <w:top w:val="single" w:color="E8E0E0" w:sz="4"/>
          <w:left w:val="single" w:color="E8E0E0" w:sz="4"/>
          <w:bottom w:val="single" w:color="E8E0E0" w:sz="4"/>
          <w:right w:val="single" w:color="E8E0E0" w:sz="4"/>
          <w:insideH w:val="single" w:color="E8E0E0" w:sz="4"/>
          <w:insideV w:val="single" w:color="E8E0E0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8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Milepæl</w:t>
            </w:r>
          </w:p>
        </w:tc>
        <w:tc>
          <w:tcPr>
            <w:tcW w:type="pct" w:w="42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Kriterium for at den er nået</w:t>
            </w:r>
          </w:p>
        </w:tc>
        <w:tc>
          <w:tcPr>
            <w:tcW w:type="pct" w:w="18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Ansvarlig</w:t>
            </w:r>
          </w:p>
        </w:tc>
        <w:tc>
          <w:tcPr>
            <w:tcW w:type="pct" w:w="12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Uge</w:t>
            </w:r>
          </w:p>
        </w:tc>
      </w:tr>
      <w:tr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M1 Projektgrundlag godkendt</w:t>
            </w:r>
          </w:p>
        </w:tc>
        <w:tc>
          <w:tcPr>
            <w:tcW w:type="pct" w:w="4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Styregruppen har godkendt formål, omfang og budget</w:t>
            </w:r>
          </w:p>
        </w:tc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Projektejer</w:t>
            </w:r>
          </w:p>
        </w:tc>
        <w:tc>
          <w:tcPr>
            <w:tcW w:type="pct" w:w="1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Uge 4</w:t>
            </w:r>
          </w:p>
        </w:tc>
      </w:tr>
      <w:tr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M2 Løsningsdesign godkendt</w:t>
            </w:r>
          </w:p>
        </w:tc>
        <w:tc>
          <w:tcPr>
            <w:tcW w:type="pct" w:w="4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Design og integrationer er godkendt af arkitekt og forretning</w:t>
            </w:r>
          </w:p>
        </w:tc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Projektleder</w:t>
            </w:r>
          </w:p>
        </w:tc>
        <w:tc>
          <w:tcPr>
            <w:tcW w:type="pct" w:w="1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Uge 12</w:t>
            </w:r>
          </w:p>
        </w:tc>
      </w:tr>
      <w:tr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M3 Testmigrering gennemført</w:t>
            </w:r>
          </w:p>
        </w:tc>
        <w:tc>
          <w:tcPr>
            <w:tcW w:type="pct" w:w="4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Data er migreret til test og afstemning stemmer</w:t>
            </w:r>
          </w:p>
        </w:tc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Dataansvarlig</w:t>
            </w:r>
          </w:p>
        </w:tc>
        <w:tc>
          <w:tcPr>
            <w:tcW w:type="pct" w:w="1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Uge 20</w:t>
            </w:r>
          </w:p>
        </w:tc>
      </w:tr>
      <w:tr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M4 Accepttest godkendt</w:t>
            </w:r>
          </w:p>
        </w:tc>
        <w:tc>
          <w:tcPr>
            <w:tcW w:type="pct" w:w="4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Ingen kritiske fejl, forretningen har skrevet under</w:t>
            </w:r>
          </w:p>
        </w:tc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Forretningsejer</w:t>
            </w:r>
          </w:p>
        </w:tc>
        <w:tc>
          <w:tcPr>
            <w:tcW w:type="pct" w:w="1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Uge 28</w:t>
            </w:r>
          </w:p>
        </w:tc>
      </w:tr>
      <w:tr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M5 Go live</w:t>
            </w:r>
          </w:p>
        </w:tc>
        <w:tc>
          <w:tcPr>
            <w:tcW w:type="pct" w:w="4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Systemet er i drift og supporten er overdraget</w:t>
            </w:r>
          </w:p>
        </w:tc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Projektleder</w:t>
            </w:r>
          </w:p>
        </w:tc>
        <w:tc>
          <w:tcPr>
            <w:tcW w:type="pct" w:w="1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Uge 32</w:t>
            </w:r>
          </w:p>
        </w:tc>
      </w:tr>
    </w:tbl>
    <w:p>
      <w:pPr>
        <w:spacing w:after="200"/>
      </w:pPr>
    </w:p>
    <w:p>
      <w:pPr>
        <w:pStyle w:val="Heading1"/>
        <w:spacing w:after="120" w:before="360"/>
      </w:pPr>
      <w:r>
        <w:rPr>
          <w:rFonts w:ascii="Calibri" w:cs="Calibri" w:eastAsia="Calibri" w:hAnsi="Calibri"/>
          <w:b/>
          <w:bCs/>
          <w:color w:val="2D1A1A"/>
          <w:sz w:val="30"/>
          <w:szCs w:val="30"/>
        </w:rPr>
        <w:t xml:space="preserve">5. Organisation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Spørgsmål: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Hvem er projektejer, styregruppe, projektleder og team?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CC2222"/>
          <w:sz w:val="19"/>
          <w:szCs w:val="19"/>
        </w:rPr>
        <w:t xml:space="preserve">Typisk fejl: </w:t>
      </w:r>
      <w:r>
        <w:rPr>
          <w:rFonts w:ascii="Calibri" w:cs="Calibri" w:eastAsia="Calibri" w:hAnsi="Calibri"/>
          <w:i/>
          <w:iCs/>
          <w:color w:val="CC2222"/>
          <w:sz w:val="19"/>
          <w:szCs w:val="19"/>
        </w:rPr>
        <w:t xml:space="preserve">Projektejeren har ikke tid eller mandat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Eksempel: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Økonomidirektøren er projektejer og har afsat fire timer om ugen. Styregruppen mødes hver måned.</w:t>
      </w:r>
    </w:p>
    <w:p>
      <w:pPr>
        <w:spacing w:after="240"/>
      </w:pPr>
      <w:r>
        <w:rPr>
          <w:rFonts w:ascii="Calibri" w:cs="Calibri" w:eastAsia="Calibri" w:hAnsi="Calibri"/>
          <w:color w:val="9A9090"/>
          <w:sz w:val="22"/>
          <w:szCs w:val="22"/>
        </w:rPr>
        <w:t xml:space="preserve">[Skriv her]</w:t>
      </w:r>
    </w:p>
    <w:tbl>
      <w:tblPr>
        <w:tblW w:type="pct" w:w="100%"/>
        <w:tblBorders>
          <w:top w:val="single" w:color="E8E0E0" w:sz="4"/>
          <w:left w:val="single" w:color="E8E0E0" w:sz="4"/>
          <w:bottom w:val="single" w:color="E8E0E0" w:sz="4"/>
          <w:right w:val="single" w:color="E8E0E0" w:sz="4"/>
          <w:insideH w:val="single" w:color="E8E0E0" w:sz="4"/>
          <w:insideV w:val="single" w:color="E8E0E0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0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Rolle</w:t>
            </w:r>
          </w:p>
        </w:tc>
        <w:tc>
          <w:tcPr>
            <w:tcW w:type="pct" w:w="20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Navn</w:t>
            </w:r>
          </w:p>
        </w:tc>
        <w:tc>
          <w:tcPr>
            <w:tcW w:type="pct" w:w="45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Ansvar</w:t>
            </w:r>
          </w:p>
        </w:tc>
        <w:tc>
          <w:tcPr>
            <w:tcW w:type="pct" w:w="15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Tid pr. uge</w:t>
            </w:r>
          </w:p>
        </w:tc>
      </w:tr>
      <w:tr>
        <w:tc>
          <w:tcPr>
            <w:tcW w:type="pct" w:w="2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Projektejer</w:t>
            </w:r>
          </w:p>
        </w:tc>
        <w:tc>
          <w:tcPr>
            <w:tcW w:type="pct" w:w="2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Ejer formål og gevinst. Træffer beslutninger og prioriterer</w:t>
            </w:r>
          </w:p>
        </w:tc>
        <w:tc>
          <w:tcPr>
            <w:tcW w:type="pct" w:w="1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Styregruppe</w:t>
            </w:r>
          </w:p>
        </w:tc>
        <w:tc>
          <w:tcPr>
            <w:tcW w:type="pct" w:w="2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Godkender plan, milepæle og ændringer</w:t>
            </w:r>
          </w:p>
        </w:tc>
        <w:tc>
          <w:tcPr>
            <w:tcW w:type="pct" w:w="1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Projektleder</w:t>
            </w:r>
          </w:p>
        </w:tc>
        <w:tc>
          <w:tcPr>
            <w:tcW w:type="pct" w:w="2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Planlægning, fremdrift, risici og eskalering</w:t>
            </w:r>
          </w:p>
        </w:tc>
        <w:tc>
          <w:tcPr>
            <w:tcW w:type="pct" w:w="1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Team</w:t>
            </w:r>
          </w:p>
        </w:tc>
        <w:tc>
          <w:tcPr>
            <w:tcW w:type="pct" w:w="2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Leverancerne</w:t>
            </w:r>
          </w:p>
        </w:tc>
        <w:tc>
          <w:tcPr>
            <w:tcW w:type="pct" w:w="1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360"/>
      </w:pPr>
      <w:r>
        <w:rPr>
          <w:rFonts w:ascii="Calibri" w:cs="Calibri" w:eastAsia="Calibri" w:hAnsi="Calibri"/>
          <w:b/>
          <w:bCs/>
          <w:color w:val="2D1A1A"/>
          <w:sz w:val="30"/>
          <w:szCs w:val="30"/>
        </w:rPr>
        <w:t xml:space="preserve">6. Ressourcer og budget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Spørgsmål: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Hvem skal bruge hvor meget tid og hvad koster det?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CC2222"/>
          <w:sz w:val="19"/>
          <w:szCs w:val="19"/>
        </w:rPr>
        <w:t xml:space="preserve">Typisk fejl: </w:t>
      </w:r>
      <w:r>
        <w:rPr>
          <w:rFonts w:ascii="Calibri" w:cs="Calibri" w:eastAsia="Calibri" w:hAnsi="Calibri"/>
          <w:i/>
          <w:iCs/>
          <w:color w:val="CC2222"/>
          <w:sz w:val="19"/>
          <w:szCs w:val="19"/>
        </w:rPr>
        <w:t xml:space="preserve">Interne timer regnes ikke med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Eksempel: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Budgettet omfatter licenser, leverandørens timer og de interne timer fra økonomi og IT. De interne timer står på samme linje som de eksterne.</w:t>
      </w:r>
    </w:p>
    <w:p>
      <w:pPr>
        <w:spacing w:after="240"/>
      </w:pPr>
      <w:r>
        <w:rPr>
          <w:rFonts w:ascii="Calibri" w:cs="Calibri" w:eastAsia="Calibri" w:hAnsi="Calibri"/>
          <w:color w:val="9A9090"/>
          <w:sz w:val="22"/>
          <w:szCs w:val="22"/>
        </w:rPr>
        <w:t xml:space="preserve">[Skriv her]</w:t>
      </w:r>
    </w:p>
    <w:tbl>
      <w:tblPr>
        <w:tblW w:type="pct" w:w="100%"/>
        <w:tblBorders>
          <w:top w:val="single" w:color="E8E0E0" w:sz="4"/>
          <w:left w:val="single" w:color="E8E0E0" w:sz="4"/>
          <w:bottom w:val="single" w:color="E8E0E0" w:sz="4"/>
          <w:right w:val="single" w:color="E8E0E0" w:sz="4"/>
          <w:insideH w:val="single" w:color="E8E0E0" w:sz="4"/>
          <w:insideV w:val="single" w:color="E8E0E0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Post</w:t>
            </w:r>
          </w:p>
        </w:tc>
        <w:tc>
          <w:tcPr>
            <w:tcW w:type="pct" w:w="22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Interne timer</w:t>
            </w:r>
          </w:p>
        </w:tc>
        <w:tc>
          <w:tcPr>
            <w:tcW w:type="pct" w:w="22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Eksterne omkostninger</w:t>
            </w:r>
          </w:p>
        </w:tc>
        <w:tc>
          <w:tcPr>
            <w:tcW w:type="pct" w:w="22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 alt</w:t>
            </w:r>
          </w:p>
        </w:tc>
      </w:tr>
      <w:t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Licenser</w:t>
            </w:r>
          </w:p>
        </w:tc>
        <w:tc>
          <w:tcPr>
            <w:tcW w:type="pct" w:w="2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2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2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Leverandør</w:t>
            </w:r>
          </w:p>
        </w:tc>
        <w:tc>
          <w:tcPr>
            <w:tcW w:type="pct" w:w="2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2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2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Interne ressourcer</w:t>
            </w:r>
          </w:p>
        </w:tc>
        <w:tc>
          <w:tcPr>
            <w:tcW w:type="pct" w:w="2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2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2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Reserve</w:t>
            </w:r>
          </w:p>
        </w:tc>
        <w:tc>
          <w:tcPr>
            <w:tcW w:type="pct" w:w="2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2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2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360"/>
      </w:pPr>
      <w:r>
        <w:rPr>
          <w:rFonts w:ascii="Calibri" w:cs="Calibri" w:eastAsia="Calibri" w:hAnsi="Calibri"/>
          <w:b/>
          <w:bCs/>
          <w:color w:val="2D1A1A"/>
          <w:sz w:val="30"/>
          <w:szCs w:val="30"/>
        </w:rPr>
        <w:t xml:space="preserve">7. Risici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Spørgsmål: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Hvad kan gå galt og hvad gør vi ved det?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CC2222"/>
          <w:sz w:val="19"/>
          <w:szCs w:val="19"/>
        </w:rPr>
        <w:t xml:space="preserve">Typisk fejl: </w:t>
      </w:r>
      <w:r>
        <w:rPr>
          <w:rFonts w:ascii="Calibri" w:cs="Calibri" w:eastAsia="Calibri" w:hAnsi="Calibri"/>
          <w:i/>
          <w:iCs/>
          <w:color w:val="CC2222"/>
          <w:sz w:val="19"/>
          <w:szCs w:val="19"/>
        </w:rPr>
        <w:t xml:space="preserve">Risici listes, men ingen ejer dem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Eksempel: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De tre største risici står herunder. Den fulde risikolog føres i et regneark og gennemgås hver uge.</w:t>
      </w:r>
    </w:p>
    <w:p>
      <w:pPr>
        <w:spacing w:after="240"/>
      </w:pPr>
      <w:r>
        <w:rPr>
          <w:rFonts w:ascii="Calibri" w:cs="Calibri" w:eastAsia="Calibri" w:hAnsi="Calibri"/>
          <w:color w:val="9A9090"/>
          <w:sz w:val="22"/>
          <w:szCs w:val="22"/>
        </w:rPr>
        <w:t xml:space="preserve">[Skriv her]</w:t>
      </w:r>
    </w:p>
    <w:tbl>
      <w:tblPr>
        <w:tblW w:type="pct" w:w="100%"/>
        <w:tblBorders>
          <w:top w:val="single" w:color="E8E0E0" w:sz="4"/>
          <w:left w:val="single" w:color="E8E0E0" w:sz="4"/>
          <w:bottom w:val="single" w:color="E8E0E0" w:sz="4"/>
          <w:right w:val="single" w:color="E8E0E0" w:sz="4"/>
          <w:insideH w:val="single" w:color="E8E0E0" w:sz="4"/>
          <w:insideV w:val="single" w:color="E8E0E0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32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Risiko</w:t>
            </w:r>
          </w:p>
        </w:tc>
        <w:tc>
          <w:tcPr>
            <w:tcW w:type="pct" w:w="7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</w:t>
            </w:r>
          </w:p>
        </w:tc>
        <w:tc>
          <w:tcPr>
            <w:tcW w:type="pct" w:w="7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</w:t>
            </w:r>
          </w:p>
        </w:tc>
        <w:tc>
          <w:tcPr>
            <w:tcW w:type="pct" w:w="36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Handling</w:t>
            </w:r>
          </w:p>
        </w:tc>
        <w:tc>
          <w:tcPr>
            <w:tcW w:type="pct" w:w="18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Ejer</w:t>
            </w:r>
          </w:p>
        </w:tc>
      </w:tr>
      <w:tr>
        <w:tc>
          <w:tcPr>
            <w:tcW w:type="pct" w:w="3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Leverandøren når ikke integrationen til test</w:t>
            </w:r>
          </w:p>
        </w:tc>
        <w:tc>
          <w:tcPr>
            <w:tcW w:type="pct" w:w="7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2</w:t>
            </w:r>
          </w:p>
        </w:tc>
        <w:tc>
          <w:tcPr>
            <w:tcW w:type="pct" w:w="7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3</w:t>
            </w:r>
          </w:p>
        </w:tc>
        <w:tc>
          <w:tcPr>
            <w:tcW w:type="pct" w:w="3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Ugentligt statusmøde og delleverance i uge 14</w:t>
            </w:r>
          </w:p>
        </w:tc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Projektleder</w:t>
            </w:r>
          </w:p>
        </w:tc>
      </w:tr>
      <w:tr>
        <w:tc>
          <w:tcPr>
            <w:tcW w:type="pct" w:w="3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Nøgleperson i økonomi er ikke frigjort til test</w:t>
            </w:r>
          </w:p>
        </w:tc>
        <w:tc>
          <w:tcPr>
            <w:tcW w:type="pct" w:w="7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3</w:t>
            </w:r>
          </w:p>
        </w:tc>
        <w:tc>
          <w:tcPr>
            <w:tcW w:type="pct" w:w="7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2</w:t>
            </w:r>
          </w:p>
        </w:tc>
        <w:tc>
          <w:tcPr>
            <w:tcW w:type="pct" w:w="3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Aftale med økonomichef om fast frikøb to dage om ugen</w:t>
            </w:r>
          </w:p>
        </w:tc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Projektejer</w:t>
            </w:r>
          </w:p>
        </w:tc>
      </w:tr>
      <w:tr>
        <w:tc>
          <w:tcPr>
            <w:tcW w:type="pct" w:w="3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Datakvaliteten i det gamle system er dårligere end antaget</w:t>
            </w:r>
          </w:p>
        </w:tc>
        <w:tc>
          <w:tcPr>
            <w:tcW w:type="pct" w:w="7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2</w:t>
            </w:r>
          </w:p>
        </w:tc>
        <w:tc>
          <w:tcPr>
            <w:tcW w:type="pct" w:w="7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3</w:t>
            </w:r>
          </w:p>
        </w:tc>
        <w:tc>
          <w:tcPr>
            <w:tcW w:type="pct" w:w="3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Datavask starter før migreringen og ikke efter</w:t>
            </w:r>
          </w:p>
        </w:tc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Dataansvarlig</w:t>
            </w:r>
          </w:p>
        </w:tc>
      </w:tr>
    </w:tbl>
    <w:p>
      <w:pPr>
        <w:spacing w:after="200"/>
      </w:pPr>
    </w:p>
    <w:p>
      <w:pPr>
        <w:pStyle w:val="Heading1"/>
        <w:spacing w:after="120" w:before="360"/>
      </w:pPr>
      <w:r>
        <w:rPr>
          <w:rFonts w:ascii="Calibri" w:cs="Calibri" w:eastAsia="Calibri" w:hAnsi="Calibri"/>
          <w:b/>
          <w:bCs/>
          <w:color w:val="2D1A1A"/>
          <w:sz w:val="30"/>
          <w:szCs w:val="30"/>
        </w:rPr>
        <w:t xml:space="preserve">8. Kommunikation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Spørgsmål: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Hvem skal vide hvad, hvornår og hvordan?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CC2222"/>
          <w:sz w:val="19"/>
          <w:szCs w:val="19"/>
        </w:rPr>
        <w:t xml:space="preserve">Typisk fejl: </w:t>
      </w:r>
      <w:r>
        <w:rPr>
          <w:rFonts w:ascii="Calibri" w:cs="Calibri" w:eastAsia="Calibri" w:hAnsi="Calibri"/>
          <w:i/>
          <w:iCs/>
          <w:color w:val="CC2222"/>
          <w:sz w:val="19"/>
          <w:szCs w:val="19"/>
        </w:rPr>
        <w:t xml:space="preserve">Kun styregruppen er tænkt med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Eksempel: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Brugerne i økonomi hører om ændringerne fra deres egen leder seks uger før go live.</w:t>
      </w:r>
    </w:p>
    <w:p>
      <w:pPr>
        <w:spacing w:after="240"/>
      </w:pPr>
      <w:r>
        <w:rPr>
          <w:rFonts w:ascii="Calibri" w:cs="Calibri" w:eastAsia="Calibri" w:hAnsi="Calibri"/>
          <w:color w:val="9A9090"/>
          <w:sz w:val="22"/>
          <w:szCs w:val="22"/>
        </w:rPr>
        <w:t xml:space="preserve">[Skriv her]</w:t>
      </w:r>
    </w:p>
    <w:tbl>
      <w:tblPr>
        <w:tblW w:type="pct" w:w="100%"/>
        <w:tblBorders>
          <w:top w:val="single" w:color="E8E0E0" w:sz="4"/>
          <w:left w:val="single" w:color="E8E0E0" w:sz="4"/>
          <w:bottom w:val="single" w:color="E8E0E0" w:sz="4"/>
          <w:right w:val="single" w:color="E8E0E0" w:sz="4"/>
          <w:insideH w:val="single" w:color="E8E0E0" w:sz="4"/>
          <w:insideV w:val="single" w:color="E8E0E0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2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Målgruppe</w:t>
            </w:r>
          </w:p>
        </w:tc>
        <w:tc>
          <w:tcPr>
            <w:tcW w:type="pct" w:w="38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Hvad skal de vide?</w:t>
            </w:r>
          </w:p>
        </w:tc>
        <w:tc>
          <w:tcPr>
            <w:tcW w:type="pct" w:w="20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Hvornår?</w:t>
            </w:r>
          </w:p>
        </w:tc>
        <w:tc>
          <w:tcPr>
            <w:tcW w:type="pct" w:w="20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Fra hvem?</w:t>
            </w:r>
          </w:p>
        </w:tc>
      </w:tr>
      <w:tr>
        <w:tc>
          <w:tcPr>
            <w:tcW w:type="pct" w:w="2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Styregruppen</w:t>
            </w:r>
          </w:p>
        </w:tc>
        <w:tc>
          <w:tcPr>
            <w:tcW w:type="pct" w:w="3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2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2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2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Brugerne</w:t>
            </w:r>
          </w:p>
        </w:tc>
        <w:tc>
          <w:tcPr>
            <w:tcW w:type="pct" w:w="3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2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2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2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Hele organisationen</w:t>
            </w:r>
          </w:p>
        </w:tc>
        <w:tc>
          <w:tcPr>
            <w:tcW w:type="pct" w:w="3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2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2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360"/>
      </w:pPr>
      <w:r>
        <w:rPr>
          <w:rFonts w:ascii="Calibri" w:cs="Calibri" w:eastAsia="Calibri" w:hAnsi="Calibri"/>
          <w:b/>
          <w:bCs/>
          <w:color w:val="2D1A1A"/>
          <w:sz w:val="30"/>
          <w:szCs w:val="30"/>
        </w:rPr>
        <w:t xml:space="preserve">Forudsætninger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Spørgsmål: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Hvad skal være sandt, for at planen holder? Fx at leverandøren leverer til tiden eller at nøglepersoner er frigjort.</w:t>
      </w:r>
    </w:p>
    <w:p>
      <w:pPr>
        <w:spacing w:after="240"/>
      </w:pPr>
      <w:r>
        <w:rPr>
          <w:rFonts w:ascii="Calibri" w:cs="Calibri" w:eastAsia="Calibri" w:hAnsi="Calibri"/>
          <w:color w:val="9A9090"/>
          <w:sz w:val="22"/>
          <w:szCs w:val="22"/>
        </w:rPr>
        <w:t xml:space="preserve">[Skriv her]</w:t>
      </w:r>
    </w:p>
    <w:sectPr>
      <w:footerReference w:type="default" r:id="rId7"/>
      <w:pgSz w:w="11906" w:h="16838" w:orient="portrait"/>
      <w:pgMar w:top="1100" w:right="1200" w:bottom="11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A9090"/>
        <w:sz w:val="16"/>
        <w:szCs w:val="16"/>
      </w:rPr>
      <w:t xml:space="preserve">Skabelon fra We Lead Projects · weleadprojects.com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 Lead Projects</dc:creator>
  <cp:lastModifiedBy>Un-named</cp:lastModifiedBy>
  <cp:revision>1</cp:revision>
  <dcterms:created xsi:type="dcterms:W3CDTF">2026-10-23T14:49:47.917Z</dcterms:created>
  <dcterms:modified xsi:type="dcterms:W3CDTF">2026-10-23T14:49:47.919Z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